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29CFA" w14:textId="6005BCEF" w:rsidR="009E54F5" w:rsidRPr="009E54F5" w:rsidRDefault="009E54F5" w:rsidP="009E54F5">
      <w:pPr>
        <w:pStyle w:val="NormalWeb"/>
        <w:numPr>
          <w:ilvl w:val="0"/>
          <w:numId w:val="1"/>
        </w:numPr>
        <w:spacing w:line="480" w:lineRule="auto"/>
      </w:pPr>
      <w:bookmarkStart w:id="0" w:name="_GoBack"/>
      <w:bookmarkEnd w:id="0"/>
      <w:r w:rsidRPr="009E54F5">
        <w:t xml:space="preserve">How have conceptions of media audience changed with the advent of the Information Economy? </w:t>
      </w:r>
      <w:r w:rsidRPr="009E54F5">
        <w:rPr>
          <w:i/>
          <w:iCs/>
        </w:rPr>
        <w:t xml:space="preserve">Identify </w:t>
      </w:r>
      <w:r w:rsidRPr="009E54F5">
        <w:t xml:space="preserve">at least one major point of distinction between mass media audiences and ICT audiences. </w:t>
      </w:r>
    </w:p>
    <w:p w14:paraId="6BBC24C2" w14:textId="77777777" w:rsidR="009E54F5" w:rsidRPr="009E54F5" w:rsidRDefault="009E54F5" w:rsidP="009E54F5">
      <w:pPr>
        <w:pStyle w:val="NormalWeb"/>
        <w:numPr>
          <w:ilvl w:val="0"/>
          <w:numId w:val="1"/>
        </w:numPr>
        <w:spacing w:line="480" w:lineRule="auto"/>
      </w:pPr>
      <w:r w:rsidRPr="009E54F5">
        <w:rPr>
          <w:i/>
          <w:iCs/>
        </w:rPr>
        <w:t xml:space="preserve">Identify </w:t>
      </w:r>
      <w:r w:rsidRPr="009E54F5">
        <w:t xml:space="preserve">at least </w:t>
      </w:r>
      <w:r w:rsidRPr="009E54F5">
        <w:rPr>
          <w:i/>
          <w:iCs/>
        </w:rPr>
        <w:t xml:space="preserve">two </w:t>
      </w:r>
      <w:r w:rsidRPr="009E54F5">
        <w:t xml:space="preserve">ways the </w:t>
      </w:r>
      <w:proofErr w:type="spellStart"/>
      <w:r w:rsidRPr="009E54F5">
        <w:t>liberatory</w:t>
      </w:r>
      <w:proofErr w:type="spellEnd"/>
      <w:r w:rsidRPr="009E54F5">
        <w:t xml:space="preserve"> potential of the internet has been framed within academic, popular, and tech industrial discourse. Be sure to cite examples of each argument. </w:t>
      </w:r>
    </w:p>
    <w:p w14:paraId="2BDB0F27" w14:textId="0FEB5FB2" w:rsidR="009E54F5" w:rsidRPr="009E54F5" w:rsidRDefault="009E54F5" w:rsidP="009E54F5">
      <w:pPr>
        <w:pStyle w:val="NormalWeb"/>
        <w:numPr>
          <w:ilvl w:val="0"/>
          <w:numId w:val="1"/>
        </w:numPr>
        <w:spacing w:line="480" w:lineRule="auto"/>
      </w:pPr>
      <w:r w:rsidRPr="009E54F5">
        <w:t xml:space="preserve">Sherry Turkle distinguishes between two “aesthetics” that have been foundational to the era of personal computing. Give two recent examples of developments within personal computing that fit within her framework of the “modernist computational aesthetic” vs. the “postmodern aesthetic of complexity and decentering.” </w:t>
      </w:r>
    </w:p>
    <w:p w14:paraId="14FFC1B9" w14:textId="492CC16D" w:rsidR="009E54F5" w:rsidRPr="009E54F5" w:rsidRDefault="009E54F5" w:rsidP="009E54F5">
      <w:pPr>
        <w:pStyle w:val="ListParagraph"/>
        <w:numPr>
          <w:ilvl w:val="0"/>
          <w:numId w:val="1"/>
        </w:numPr>
        <w:autoSpaceDE w:val="0"/>
        <w:autoSpaceDN w:val="0"/>
        <w:adjustRightInd w:val="0"/>
        <w:spacing w:line="480" w:lineRule="auto"/>
        <w:rPr>
          <w:rFonts w:ascii="Times New Roman" w:hAnsi="Times New Roman" w:cs="Times New Roman"/>
          <w:color w:val="353535"/>
        </w:rPr>
      </w:pPr>
      <w:r w:rsidRPr="009E54F5">
        <w:rPr>
          <w:rFonts w:ascii="Times New Roman" w:hAnsi="Times New Roman" w:cs="Times New Roman"/>
        </w:rPr>
        <w:t xml:space="preserve">The </w:t>
      </w:r>
      <w:r w:rsidRPr="009E54F5">
        <w:rPr>
          <w:rFonts w:ascii="Times New Roman" w:hAnsi="Times New Roman" w:cs="Times New Roman"/>
          <w:i/>
          <w:iCs/>
        </w:rPr>
        <w:t xml:space="preserve">avatar </w:t>
      </w:r>
      <w:r w:rsidRPr="009E54F5">
        <w:rPr>
          <w:rFonts w:ascii="Times New Roman" w:hAnsi="Times New Roman" w:cs="Times New Roman"/>
        </w:rPr>
        <w:t xml:space="preserve">has been a recurrent theme throughout the class. Using examples, </w:t>
      </w:r>
      <w:r w:rsidRPr="009E54F5">
        <w:rPr>
          <w:rFonts w:ascii="Times New Roman" w:hAnsi="Times New Roman" w:cs="Times New Roman"/>
          <w:i/>
          <w:iCs/>
        </w:rPr>
        <w:t xml:space="preserve">identify </w:t>
      </w:r>
      <w:r w:rsidRPr="009E54F5">
        <w:rPr>
          <w:rFonts w:ascii="Times New Roman" w:hAnsi="Times New Roman" w:cs="Times New Roman"/>
        </w:rPr>
        <w:t xml:space="preserve">two </w:t>
      </w:r>
      <w:r w:rsidRPr="009E54F5">
        <w:rPr>
          <w:rFonts w:ascii="Times New Roman" w:hAnsi="Times New Roman" w:cs="Times New Roman"/>
          <w:i/>
          <w:iCs/>
        </w:rPr>
        <w:t xml:space="preserve">distinct </w:t>
      </w:r>
      <w:r w:rsidRPr="009E54F5">
        <w:rPr>
          <w:rFonts w:ascii="Times New Roman" w:hAnsi="Times New Roman" w:cs="Times New Roman"/>
        </w:rPr>
        <w:t xml:space="preserve">ways in which this influential concept has been used to describe cyberspace. </w:t>
      </w:r>
      <w:r w:rsidRPr="009E54F5">
        <w:rPr>
          <w:rFonts w:ascii="Times New Roman" w:hAnsi="Times New Roman" w:cs="Times New Roman"/>
        </w:rPr>
        <w:t xml:space="preserve"> </w:t>
      </w:r>
      <w:r w:rsidRPr="009E54F5">
        <w:rPr>
          <w:rFonts w:ascii="Times New Roman" w:hAnsi="Times New Roman" w:cs="Times New Roman"/>
          <w:color w:val="353535"/>
        </w:rPr>
        <w:t xml:space="preserve">(build definition or looks for applications of the term. Think about the internet </w:t>
      </w:r>
      <w:r w:rsidRPr="009E54F5">
        <w:rPr>
          <w:rFonts w:ascii="Times New Roman" w:hAnsi="Times New Roman" w:cs="Times New Roman"/>
          <w:color w:val="353535"/>
        </w:rPr>
        <w:t>“</w:t>
      </w:r>
      <w:r w:rsidRPr="009E54F5">
        <w:rPr>
          <w:rFonts w:ascii="Times New Roman" w:hAnsi="Times New Roman" w:cs="Times New Roman"/>
          <w:color w:val="353535"/>
        </w:rPr>
        <w:t>cyberspace</w:t>
      </w:r>
      <w:r w:rsidRPr="009E54F5">
        <w:rPr>
          <w:rFonts w:ascii="Times New Roman" w:hAnsi="Times New Roman" w:cs="Times New Roman"/>
          <w:color w:val="353535"/>
        </w:rPr>
        <w:t>”</w:t>
      </w:r>
      <w:r w:rsidRPr="009E54F5">
        <w:rPr>
          <w:rFonts w:ascii="Times New Roman" w:hAnsi="Times New Roman" w:cs="Times New Roman"/>
          <w:color w:val="353535"/>
        </w:rPr>
        <w:t>, video games or digital environment</w:t>
      </w:r>
      <w:r w:rsidRPr="009E54F5">
        <w:rPr>
          <w:rFonts w:ascii="Times New Roman" w:hAnsi="Times New Roman" w:cs="Times New Roman"/>
          <w:color w:val="353535"/>
        </w:rPr>
        <w:t>)</w:t>
      </w:r>
    </w:p>
    <w:p w14:paraId="137781E2" w14:textId="798118CF" w:rsidR="009E54F5" w:rsidRPr="009E54F5" w:rsidRDefault="009E54F5" w:rsidP="009E54F5">
      <w:pPr>
        <w:pStyle w:val="NormalWeb"/>
        <w:numPr>
          <w:ilvl w:val="0"/>
          <w:numId w:val="1"/>
        </w:numPr>
        <w:spacing w:line="480" w:lineRule="auto"/>
      </w:pPr>
      <w:r w:rsidRPr="009E54F5">
        <w:t xml:space="preserve">What is the “attention economy,” and how does it apply to digital communication? Use specific examples. </w:t>
      </w:r>
      <w:r w:rsidRPr="009E54F5">
        <w:t xml:space="preserve"> (Instagram?)</w:t>
      </w:r>
    </w:p>
    <w:p w14:paraId="2A53CB05" w14:textId="5312B66C" w:rsidR="009E54F5" w:rsidRPr="009E54F5" w:rsidRDefault="009E54F5" w:rsidP="009E54F5">
      <w:pPr>
        <w:pStyle w:val="ListParagraph"/>
        <w:numPr>
          <w:ilvl w:val="0"/>
          <w:numId w:val="1"/>
        </w:numPr>
        <w:autoSpaceDE w:val="0"/>
        <w:autoSpaceDN w:val="0"/>
        <w:adjustRightInd w:val="0"/>
        <w:spacing w:line="480" w:lineRule="auto"/>
        <w:rPr>
          <w:rFonts w:ascii="Times New Roman" w:hAnsi="Times New Roman" w:cs="Times New Roman"/>
          <w:color w:val="353535"/>
        </w:rPr>
      </w:pPr>
      <w:r w:rsidRPr="009E54F5">
        <w:rPr>
          <w:rFonts w:ascii="Times New Roman" w:hAnsi="Times New Roman" w:cs="Times New Roman"/>
          <w:i/>
          <w:iCs/>
        </w:rPr>
        <w:t>Evaluate</w:t>
      </w:r>
      <w:r w:rsidRPr="009E54F5">
        <w:rPr>
          <w:rFonts w:ascii="Times New Roman" w:hAnsi="Times New Roman" w:cs="Times New Roman"/>
          <w:i/>
          <w:iCs/>
        </w:rPr>
        <w:t xml:space="preserve"> a technological </w:t>
      </w:r>
      <w:r w:rsidRPr="009E54F5">
        <w:rPr>
          <w:rFonts w:ascii="Times New Roman" w:hAnsi="Times New Roman" w:cs="Times New Roman"/>
        </w:rPr>
        <w:t xml:space="preserve">version of the future </w:t>
      </w:r>
      <w:r w:rsidRPr="009E54F5">
        <w:rPr>
          <w:rFonts w:ascii="Times New Roman" w:hAnsi="Times New Roman" w:cs="Times New Roman"/>
        </w:rPr>
        <w:t xml:space="preserve">that </w:t>
      </w:r>
      <w:r w:rsidRPr="009E54F5">
        <w:rPr>
          <w:rFonts w:ascii="Times New Roman" w:hAnsi="Times New Roman" w:cs="Times New Roman"/>
        </w:rPr>
        <w:t>seems the most likely</w:t>
      </w:r>
      <w:r w:rsidRPr="009E54F5">
        <w:rPr>
          <w:rFonts w:ascii="Times New Roman" w:hAnsi="Times New Roman" w:cs="Times New Roman"/>
          <w:color w:val="353535"/>
        </w:rPr>
        <w:t xml:space="preserve"> to happen. (</w:t>
      </w:r>
      <w:r w:rsidRPr="009E54F5">
        <w:rPr>
          <w:rFonts w:ascii="Times New Roman" w:hAnsi="Times New Roman" w:cs="Times New Roman"/>
          <w:color w:val="353535"/>
        </w:rPr>
        <w:t xml:space="preserve">digital distribution? —Technologies that define the time we live </w:t>
      </w:r>
      <w:r w:rsidRPr="009E54F5">
        <w:rPr>
          <w:rFonts w:ascii="Times New Roman" w:hAnsi="Times New Roman" w:cs="Times New Roman"/>
          <w:color w:val="353535"/>
        </w:rPr>
        <w:t>in? —</w:t>
      </w:r>
      <w:r w:rsidRPr="009E54F5">
        <w:rPr>
          <w:rFonts w:ascii="Times New Roman" w:hAnsi="Times New Roman" w:cs="Times New Roman"/>
          <w:color w:val="353535"/>
        </w:rPr>
        <w:t xml:space="preserve">concerns of the future? </w:t>
      </w:r>
      <w:r w:rsidRPr="009E54F5">
        <w:rPr>
          <w:rFonts w:ascii="Times New Roman" w:hAnsi="Times New Roman" w:cs="Times New Roman"/>
          <w:color w:val="353535"/>
        </w:rPr>
        <w:t>“</w:t>
      </w:r>
      <w:r w:rsidRPr="009E54F5">
        <w:rPr>
          <w:rFonts w:ascii="Times New Roman" w:hAnsi="Times New Roman" w:cs="Times New Roman"/>
          <w:color w:val="353535"/>
        </w:rPr>
        <w:t>Back in this time nobody thought this will happen but now here we are</w:t>
      </w:r>
      <w:r w:rsidRPr="009E54F5">
        <w:rPr>
          <w:rFonts w:ascii="Times New Roman" w:hAnsi="Times New Roman" w:cs="Times New Roman"/>
          <w:color w:val="353535"/>
        </w:rPr>
        <w:t>”</w:t>
      </w:r>
      <w:r w:rsidRPr="009E54F5">
        <w:rPr>
          <w:rFonts w:ascii="Times New Roman" w:hAnsi="Times New Roman" w:cs="Times New Roman"/>
          <w:color w:val="353535"/>
        </w:rPr>
        <w:t>. Bots driving.</w:t>
      </w:r>
      <w:r w:rsidRPr="009E54F5">
        <w:rPr>
          <w:rFonts w:ascii="Times New Roman" w:hAnsi="Times New Roman" w:cs="Times New Roman"/>
          <w:color w:val="353535"/>
        </w:rPr>
        <w:t>?)</w:t>
      </w:r>
      <w:r w:rsidRPr="009E54F5">
        <w:rPr>
          <w:rFonts w:ascii="Times New Roman" w:hAnsi="Times New Roman" w:cs="Times New Roman"/>
          <w:color w:val="353535"/>
        </w:rPr>
        <w:t xml:space="preserve"> </w:t>
      </w:r>
    </w:p>
    <w:p w14:paraId="4685BB84" w14:textId="77777777" w:rsidR="009E54F5" w:rsidRPr="009E54F5" w:rsidRDefault="009E54F5" w:rsidP="009E54F5">
      <w:pPr>
        <w:pStyle w:val="NormalWeb"/>
        <w:spacing w:line="480" w:lineRule="auto"/>
      </w:pPr>
    </w:p>
    <w:p w14:paraId="53C2F738" w14:textId="77777777" w:rsidR="009E54F5" w:rsidRDefault="009E54F5" w:rsidP="009E54F5">
      <w:pPr>
        <w:pStyle w:val="NormalWeb"/>
        <w:ind w:left="630"/>
        <w:rPr>
          <w:rFonts w:ascii="TimesNewRomanPSMT" w:hAnsi="TimesNewRomanPSMT"/>
        </w:rPr>
      </w:pPr>
    </w:p>
    <w:p w14:paraId="05E1DCA4" w14:textId="77777777" w:rsidR="007D5031" w:rsidRDefault="009E54F5"/>
    <w:sectPr w:rsidR="007D5031" w:rsidSect="00B62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4337F"/>
    <w:multiLevelType w:val="multilevel"/>
    <w:tmpl w:val="AD0E6B62"/>
    <w:lvl w:ilvl="0">
      <w:start w:val="1"/>
      <w:numFmt w:val="decimal"/>
      <w:lvlText w:val="%1."/>
      <w:lvlJc w:val="left"/>
      <w:pPr>
        <w:tabs>
          <w:tab w:val="num" w:pos="630"/>
        </w:tabs>
        <w:ind w:left="630" w:hanging="360"/>
      </w:pPr>
    </w:lvl>
    <w:lvl w:ilvl="1">
      <w:start w:val="1"/>
      <w:numFmt w:val="decimal"/>
      <w:lvlText w:val="%2"/>
      <w:lvlJc w:val="left"/>
      <w:pPr>
        <w:ind w:left="1350" w:hanging="360"/>
      </w:pPr>
      <w:rPr>
        <w:rFonts w:hint="default"/>
      </w:rPr>
    </w:lvl>
    <w:lvl w:ilvl="2">
      <w:start w:val="1"/>
      <w:numFmt w:val="decimal"/>
      <w:lvlText w:val="%3-"/>
      <w:lvlJc w:val="left"/>
      <w:pPr>
        <w:ind w:left="2070" w:hanging="360"/>
      </w:pPr>
      <w:rPr>
        <w:rFonts w:hint="default"/>
      </w:r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F5"/>
    <w:rsid w:val="009E54F5"/>
    <w:rsid w:val="00B62D59"/>
    <w:rsid w:val="00C8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74EC"/>
  <w14:defaultImageDpi w14:val="32767"/>
  <w15:chartTrackingRefBased/>
  <w15:docId w15:val="{2236FF7F-77A0-9545-8A3B-02701CE3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54F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E5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SUSANA.GALLEGOZULETA@baruchmail.cuny.edu</dc:creator>
  <cp:keywords/>
  <dc:description/>
  <cp:lastModifiedBy>SUSANA.GALLEGOZULETA@baruchmail.cuny.edu</cp:lastModifiedBy>
  <cp:revision>1</cp:revision>
  <dcterms:created xsi:type="dcterms:W3CDTF">2018-12-17T04:34:00Z</dcterms:created>
  <dcterms:modified xsi:type="dcterms:W3CDTF">2018-12-17T04:41:00Z</dcterms:modified>
</cp:coreProperties>
</file>